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37FF" w14:textId="6900341F" w:rsidR="00CB69B9" w:rsidRDefault="00A46516" w:rsidP="00A46516">
      <w:pPr>
        <w:jc w:val="center"/>
      </w:pPr>
      <w:r>
        <w:rPr>
          <w:noProof/>
        </w:rPr>
        <w:drawing>
          <wp:inline distT="0" distB="0" distL="0" distR="0" wp14:anchorId="47DC69EB" wp14:editId="6DD84259">
            <wp:extent cx="1365006" cy="1314450"/>
            <wp:effectExtent l="0" t="0" r="6985" b="0"/>
            <wp:docPr id="126616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657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108" cy="13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7501" w14:textId="4CD0CC6C" w:rsidR="00A46516" w:rsidRDefault="00000000" w:rsidP="00213E1E">
      <w:pPr>
        <w:jc w:val="center"/>
      </w:pPr>
      <w:hyperlink r:id="rId9" w:history="1">
        <w:r w:rsidR="00A46516" w:rsidRPr="00E81F56">
          <w:rPr>
            <w:rStyle w:val="Hyperlink"/>
          </w:rPr>
          <w:t>https://intjbilling.com</w:t>
        </w:r>
      </w:hyperlink>
      <w:r w:rsidR="00A46516">
        <w:t xml:space="preserve"> </w:t>
      </w:r>
    </w:p>
    <w:p w14:paraId="2D4D9149" w14:textId="77777777" w:rsidR="00213E1E" w:rsidRDefault="00213E1E" w:rsidP="00213E1E">
      <w:pPr>
        <w:jc w:val="center"/>
      </w:pPr>
    </w:p>
    <w:p w14:paraId="51987A22" w14:textId="77777777" w:rsidR="00D1257B" w:rsidRPr="00D1257B" w:rsidRDefault="00D1257B" w:rsidP="00D1257B">
      <w:pPr>
        <w:pStyle w:val="NormalWeb"/>
        <w:jc w:val="center"/>
        <w:rPr>
          <w:sz w:val="28"/>
          <w:szCs w:val="28"/>
        </w:rPr>
      </w:pPr>
      <w:r w:rsidRPr="00D1257B">
        <w:rPr>
          <w:rStyle w:val="Strong"/>
          <w:sz w:val="28"/>
          <w:szCs w:val="28"/>
        </w:rPr>
        <w:t>KYC/AML Description for Face-to-Face In-Person Visit Clients</w:t>
      </w:r>
    </w:p>
    <w:p w14:paraId="61925E7D" w14:textId="47DB0A25" w:rsidR="00D1257B" w:rsidRDefault="00D1257B" w:rsidP="00D1257B">
      <w:pPr>
        <w:pStyle w:val="NormalWeb"/>
      </w:pPr>
      <w:r>
        <w:t xml:space="preserve">INTJ Billing Pty Ltd conducts in-person consultations with clients who seek specialized advice from </w:t>
      </w:r>
      <w:r>
        <w:t xml:space="preserve">myself </w:t>
      </w:r>
      <w:r>
        <w:t>Clarke Towson, a degree-qualified Computer Scientist. These consultations occur at our premises located at 7 Cullen Court, Spotswood, Victoria, 3015, Australia.</w:t>
      </w:r>
    </w:p>
    <w:p w14:paraId="473FD014" w14:textId="74EFA24C" w:rsidR="00D1257B" w:rsidRDefault="00D1257B" w:rsidP="00D1257B">
      <w:pPr>
        <w:pStyle w:val="NormalWeb"/>
      </w:pPr>
      <w:r>
        <w:t xml:space="preserve">Our clientele consists primarily of Australian residents, most of whom are Australian citizens. They engage our services for professional advice on a wide range of computing topics, including but not limited to </w:t>
      </w:r>
      <w:r>
        <w:t xml:space="preserve">Bitcoin, </w:t>
      </w:r>
      <w:r>
        <w:t xml:space="preserve">Linux email servers, networking, and </w:t>
      </w:r>
      <w:r>
        <w:t>general computing advice.</w:t>
      </w:r>
    </w:p>
    <w:p w14:paraId="50FAFA0D" w14:textId="20F9427D" w:rsidR="00D1257B" w:rsidRDefault="00D1257B" w:rsidP="00D1257B">
      <w:pPr>
        <w:pStyle w:val="NormalWeb"/>
      </w:pPr>
      <w:r>
        <w:t>In order to ensure compliance with Know Your Customer (KYC) and Anti-Money Laundering (AML) regulations, INTJ Billing Pty Ltd implements the following procedures for face-to-face, in-person visit clients. It is important to note that while INTJ Billing Pty Ltd does not provide any AUSTRAC designated services, we voluntarily conduct KYC/AML checks for all clients:</w:t>
      </w:r>
    </w:p>
    <w:p w14:paraId="0953CFBB" w14:textId="23D7BA56" w:rsidR="00D1257B" w:rsidRDefault="00D1257B" w:rsidP="00D1257B">
      <w:pPr>
        <w:pStyle w:val="NormalWeb"/>
        <w:numPr>
          <w:ilvl w:val="0"/>
          <w:numId w:val="20"/>
        </w:numPr>
      </w:pPr>
      <w:r>
        <w:rPr>
          <w:rStyle w:val="Strong"/>
        </w:rPr>
        <w:t>Identification Verification</w:t>
      </w:r>
      <w:r>
        <w:t>: Clients are required to provide a valid form of government-issued identification, such as a driver's license or passport, to verify their identity.</w:t>
      </w:r>
      <w:r>
        <w:t xml:space="preserve">  These identity documents are checked using Regula to ensure their identification is authentic.</w:t>
      </w:r>
    </w:p>
    <w:p w14:paraId="6F54FC4B" w14:textId="77777777" w:rsidR="00D1257B" w:rsidRDefault="00D1257B" w:rsidP="00D1257B">
      <w:pPr>
        <w:pStyle w:val="NormalWeb"/>
        <w:numPr>
          <w:ilvl w:val="0"/>
          <w:numId w:val="20"/>
        </w:numPr>
      </w:pPr>
      <w:r>
        <w:rPr>
          <w:rStyle w:val="Strong"/>
        </w:rPr>
        <w:t>Address Verification</w:t>
      </w:r>
      <w:r>
        <w:t>: Clients must provide proof of their residential address, such as a utility bill or bank statement, to verify their address.</w:t>
      </w:r>
    </w:p>
    <w:p w14:paraId="2A5FAE67" w14:textId="644B6B30" w:rsidR="00D1257B" w:rsidRDefault="00D1257B" w:rsidP="00D1257B">
      <w:pPr>
        <w:pStyle w:val="NormalWeb"/>
        <w:numPr>
          <w:ilvl w:val="0"/>
          <w:numId w:val="20"/>
        </w:numPr>
      </w:pPr>
      <w:r>
        <w:rPr>
          <w:rStyle w:val="Strong"/>
        </w:rPr>
        <w:t>Payment Verification</w:t>
      </w:r>
      <w:r>
        <w:t xml:space="preserve">: Payments </w:t>
      </w:r>
      <w:r>
        <w:t xml:space="preserve">for hourly consultations are proposed to be </w:t>
      </w:r>
      <w:r>
        <w:t xml:space="preserve">processed using an EFTPOS terminal from Zeller. Clients are required to use a valid debit or credit card to make payments, which </w:t>
      </w:r>
      <w:r>
        <w:t>would be</w:t>
      </w:r>
      <w:r>
        <w:t xml:space="preserve"> processed securely through the Zeller payment system.</w:t>
      </w:r>
    </w:p>
    <w:p w14:paraId="33B26149" w14:textId="77777777" w:rsidR="00D1257B" w:rsidRDefault="00D1257B" w:rsidP="00D1257B">
      <w:pPr>
        <w:pStyle w:val="NormalWeb"/>
        <w:numPr>
          <w:ilvl w:val="0"/>
          <w:numId w:val="20"/>
        </w:numPr>
      </w:pPr>
      <w:r>
        <w:rPr>
          <w:rStyle w:val="Strong"/>
        </w:rPr>
        <w:t>Consultation Details</w:t>
      </w:r>
      <w:r>
        <w:t>: Each consultation is documented, including the date, duration, and nature of the consultation, along with any recommendations or advice provided to the client.</w:t>
      </w:r>
    </w:p>
    <w:p w14:paraId="5D4B0C61" w14:textId="77777777" w:rsidR="00D1257B" w:rsidRDefault="00D1257B" w:rsidP="00D1257B">
      <w:pPr>
        <w:pStyle w:val="NormalWeb"/>
        <w:numPr>
          <w:ilvl w:val="0"/>
          <w:numId w:val="20"/>
        </w:numPr>
      </w:pPr>
      <w:r>
        <w:rPr>
          <w:rStyle w:val="Strong"/>
        </w:rPr>
        <w:t>Compliance Oversight</w:t>
      </w:r>
      <w:r>
        <w:t>: INTJ Billing Pty Ltd conducts regular audits and reviews of its KYC/AML procedures to ensure compliance with regulatory requirements.</w:t>
      </w:r>
    </w:p>
    <w:p w14:paraId="2326BD6E" w14:textId="77777777" w:rsidR="00D1257B" w:rsidRDefault="00D1257B" w:rsidP="00D1257B">
      <w:pPr>
        <w:pStyle w:val="NormalWeb"/>
      </w:pPr>
      <w:r>
        <w:lastRenderedPageBreak/>
        <w:t>By implementing these procedures, INTJ Billing Pty Ltd aims to mitigate the risk of money laundering, terrorist financing, and other illicit activities, while providing high-quality professional services to our clients.</w:t>
      </w:r>
    </w:p>
    <w:p w14:paraId="16571156" w14:textId="77777777" w:rsidR="00073CB2" w:rsidRPr="00213E1E" w:rsidRDefault="00073CB2" w:rsidP="009A1992">
      <w:pPr>
        <w:rPr>
          <w:b/>
          <w:bCs/>
          <w:sz w:val="32"/>
          <w:szCs w:val="32"/>
        </w:rPr>
      </w:pPr>
    </w:p>
    <w:p w14:paraId="6BCB0D98" w14:textId="77777777" w:rsidR="00536690" w:rsidRDefault="00536690" w:rsidP="00D873BC"/>
    <w:p w14:paraId="6E36655F" w14:textId="50BAF3FE" w:rsidR="00091226" w:rsidRDefault="00091226" w:rsidP="00D873BC">
      <w:r>
        <w:t>Yours Sincerely,</w:t>
      </w:r>
    </w:p>
    <w:p w14:paraId="42A3DE60" w14:textId="77777777" w:rsidR="00091226" w:rsidRDefault="00091226" w:rsidP="00D873BC"/>
    <w:p w14:paraId="01CF2591" w14:textId="14D1C649" w:rsidR="00091226" w:rsidRDefault="00091226" w:rsidP="00D873BC">
      <w:r>
        <w:rPr>
          <w:noProof/>
        </w:rPr>
        <w:drawing>
          <wp:inline distT="0" distB="0" distL="0" distR="0" wp14:anchorId="4EB09B5C" wp14:editId="68450524">
            <wp:extent cx="2256735" cy="1162050"/>
            <wp:effectExtent l="0" t="0" r="0" b="0"/>
            <wp:docPr id="1156279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063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9990" cy="11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0018" w14:textId="1477C1E8" w:rsidR="00091226" w:rsidRDefault="00091226" w:rsidP="00D873BC">
      <w:r>
        <w:t>Clarke Towson</w:t>
      </w:r>
    </w:p>
    <w:p w14:paraId="085B7857" w14:textId="39E719F5" w:rsidR="00091226" w:rsidRDefault="00D1257B" w:rsidP="00D873BC">
      <w:r>
        <w:t>Tuesday 16th</w:t>
      </w:r>
      <w:r w:rsidR="00D342E9">
        <w:t xml:space="preserve"> April 2024</w:t>
      </w:r>
    </w:p>
    <w:p w14:paraId="3648D079" w14:textId="77777777" w:rsidR="00654A23" w:rsidRDefault="00654A23" w:rsidP="00D873BC"/>
    <w:p w14:paraId="1FC2FEC6" w14:textId="77777777" w:rsidR="00654A23" w:rsidRDefault="00654A23" w:rsidP="00D873BC"/>
    <w:p w14:paraId="1EDD57FE" w14:textId="77777777" w:rsidR="00715684" w:rsidRDefault="00715684" w:rsidP="00D873BC"/>
    <w:p w14:paraId="2938285B" w14:textId="77777777" w:rsidR="006C20E9" w:rsidRDefault="006C20E9" w:rsidP="00D873BC"/>
    <w:p w14:paraId="0946863A" w14:textId="77777777" w:rsidR="006C20E9" w:rsidRDefault="006C20E9" w:rsidP="00D873BC"/>
    <w:p w14:paraId="69950C95" w14:textId="77777777" w:rsidR="00D1257B" w:rsidRDefault="00D1257B" w:rsidP="00D873BC"/>
    <w:p w14:paraId="17105829" w14:textId="77777777" w:rsidR="00D1257B" w:rsidRDefault="00D1257B" w:rsidP="00D873BC"/>
    <w:p w14:paraId="2F030CDF" w14:textId="77777777" w:rsidR="00654A23" w:rsidRDefault="00654A23" w:rsidP="00D873BC"/>
    <w:p w14:paraId="751B4AF6" w14:textId="77777777" w:rsidR="00654A23" w:rsidRDefault="00654A23" w:rsidP="00D873BC"/>
    <w:p w14:paraId="139F6088" w14:textId="77777777" w:rsidR="00D342E9" w:rsidRDefault="00D342E9" w:rsidP="00D873BC"/>
    <w:p w14:paraId="0B2724CA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Clarke Towson, BCMS (Bachelor of Computer &amp; Mathematical Science)</w:t>
      </w:r>
    </w:p>
    <w:p w14:paraId="77BB115A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CEO</w:t>
      </w:r>
    </w:p>
    <w:p w14:paraId="5E959DD5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INTJ Billing</w:t>
      </w:r>
    </w:p>
    <w:p w14:paraId="2CD4E333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</w:rPr>
        <w:drawing>
          <wp:inline distT="0" distB="0" distL="0" distR="0" wp14:anchorId="6093BEC4" wp14:editId="1F0A4676">
            <wp:extent cx="714375" cy="590550"/>
            <wp:effectExtent l="0" t="0" r="0" b="0"/>
            <wp:docPr id="1755463254" name="Picture 2" descr="Logo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E7CD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m: +61 432 359 166</w:t>
      </w:r>
    </w:p>
    <w:p w14:paraId="35F5A03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>a: 7 Cullen Court Spotswood Victoria 3015 AUSTRALIA</w:t>
      </w:r>
    </w:p>
    <w:p w14:paraId="2B10BB8C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lastRenderedPageBreak/>
        <w:t xml:space="preserve">w: </w:t>
      </w:r>
      <w:hyperlink r:id="rId12" w:history="1">
        <w:r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  <w14:ligatures w14:val="standardContextual"/>
          </w:rPr>
          <w:t>https://intjbilling.com</w:t>
        </w:r>
      </w:hyperlink>
    </w:p>
    <w:p w14:paraId="3BF7A19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  <w:r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  <w:t xml:space="preserve">e: </w:t>
      </w:r>
      <w:hyperlink r:id="rId13" w:history="1">
        <w:r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  <w14:ligatures w14:val="standardContextual"/>
          </w:rPr>
          <w:t>clarketowson@intjbilling.com</w:t>
        </w:r>
      </w:hyperlink>
    </w:p>
    <w:p w14:paraId="25FF968B" w14:textId="77777777" w:rsidR="00091226" w:rsidRDefault="00091226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</w:p>
    <w:p w14:paraId="028B8819" w14:textId="77777777" w:rsidR="00DD7595" w:rsidRDefault="00DD7595" w:rsidP="00091226">
      <w:pPr>
        <w:spacing w:after="20"/>
        <w:rPr>
          <w:rFonts w:eastAsiaTheme="minorEastAsia"/>
          <w:noProof/>
          <w:kern w:val="2"/>
          <w:szCs w:val="28"/>
          <w:lang w:eastAsia="en-AU" w:bidi="th-TH"/>
          <w14:ligatures w14:val="standardContextual"/>
        </w:rPr>
      </w:pPr>
    </w:p>
    <w:p w14:paraId="0F851B04" w14:textId="77777777" w:rsidR="00A46516" w:rsidRDefault="00A46516" w:rsidP="00715684"/>
    <w:p w14:paraId="02CF5EDA" w14:textId="77777777" w:rsidR="00A46516" w:rsidRDefault="00A46516" w:rsidP="00A46516">
      <w:pPr>
        <w:jc w:val="center"/>
      </w:pPr>
    </w:p>
    <w:p w14:paraId="1F290E1B" w14:textId="77777777" w:rsidR="00995EA6" w:rsidRDefault="00995EA6" w:rsidP="00995EA6">
      <w:pPr>
        <w:jc w:val="center"/>
      </w:pPr>
      <w:r>
        <w:t>Microsoft Digital Certificate Number:</w:t>
      </w:r>
    </w:p>
    <w:p w14:paraId="050EDB35" w14:textId="77777777" w:rsidR="00995EA6" w:rsidRDefault="00995EA6" w:rsidP="00995EA6">
      <w:pPr>
        <w:jc w:val="center"/>
      </w:pPr>
      <w:r w:rsidRPr="00CB69B9">
        <w:t>FF116911EC521DDF424CBCEAF5B5560D1F6E8B8C</w:t>
      </w:r>
    </w:p>
    <w:p w14:paraId="25FC38FA" w14:textId="77777777" w:rsidR="00995EA6" w:rsidRDefault="00995EA6" w:rsidP="00995EA6">
      <w:pPr>
        <w:jc w:val="center"/>
      </w:pPr>
      <w:r>
        <w:t>Issued to: intjbilling.com</w:t>
      </w:r>
    </w:p>
    <w:p w14:paraId="5822958D" w14:textId="77777777" w:rsidR="00995EA6" w:rsidRDefault="00995EA6" w:rsidP="00995EA6">
      <w:pPr>
        <w:jc w:val="center"/>
      </w:pPr>
      <w:r>
        <w:t>Issued: 23/3/2024</w:t>
      </w:r>
    </w:p>
    <w:p w14:paraId="6843178A" w14:textId="77777777" w:rsidR="00A46516" w:rsidRPr="00A46516" w:rsidRDefault="00A46516" w:rsidP="00A46516">
      <w:pPr>
        <w:jc w:val="center"/>
      </w:pPr>
    </w:p>
    <w:sectPr w:rsidR="00A46516" w:rsidRPr="00A4651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C31B1" w14:textId="77777777" w:rsidR="00C83140" w:rsidRDefault="00C83140" w:rsidP="00846F0C">
      <w:pPr>
        <w:spacing w:after="0" w:line="240" w:lineRule="auto"/>
      </w:pPr>
      <w:r>
        <w:separator/>
      </w:r>
    </w:p>
  </w:endnote>
  <w:endnote w:type="continuationSeparator" w:id="0">
    <w:p w14:paraId="747CE18A" w14:textId="77777777" w:rsidR="00C83140" w:rsidRDefault="00C83140" w:rsidP="008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ngsana New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4AFE4" w14:textId="7E6746E6" w:rsidR="00846F0C" w:rsidRDefault="00846F0C">
    <w:pPr>
      <w:pStyle w:val="Footer"/>
    </w:pPr>
    <w:r>
      <w:rPr>
        <w:noProof/>
      </w:rPr>
      <w:drawing>
        <wp:inline distT="0" distB="0" distL="0" distR="0" wp14:anchorId="5B17DF50" wp14:editId="2ECBE68D">
          <wp:extent cx="5731510" cy="654050"/>
          <wp:effectExtent l="0" t="0" r="2540" b="0"/>
          <wp:docPr id="20387764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776421" name="Picture 20387764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CCF3E" w14:textId="77777777" w:rsidR="00846F0C" w:rsidRDefault="0084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984E7" w14:textId="77777777" w:rsidR="00C83140" w:rsidRDefault="00C83140" w:rsidP="00846F0C">
      <w:pPr>
        <w:spacing w:after="0" w:line="240" w:lineRule="auto"/>
      </w:pPr>
      <w:r>
        <w:separator/>
      </w:r>
    </w:p>
  </w:footnote>
  <w:footnote w:type="continuationSeparator" w:id="0">
    <w:p w14:paraId="6F767A8E" w14:textId="77777777" w:rsidR="00C83140" w:rsidRDefault="00C83140" w:rsidP="0084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9DAC9" w14:textId="06777503" w:rsidR="00846F0C" w:rsidRDefault="00846F0C">
    <w:pPr>
      <w:pStyle w:val="Header"/>
    </w:pPr>
    <w:r>
      <w:rPr>
        <w:noProof/>
      </w:rPr>
      <w:drawing>
        <wp:inline distT="0" distB="0" distL="0" distR="0" wp14:anchorId="2FD0A3E5" wp14:editId="2AEF39FF">
          <wp:extent cx="5731510" cy="654050"/>
          <wp:effectExtent l="0" t="0" r="2540" b="0"/>
          <wp:docPr id="9053576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357623" name="Picture 9053576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84DB2"/>
    <w:multiLevelType w:val="multilevel"/>
    <w:tmpl w:val="B2AC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69B7"/>
    <w:multiLevelType w:val="multilevel"/>
    <w:tmpl w:val="A8B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434"/>
    <w:multiLevelType w:val="multilevel"/>
    <w:tmpl w:val="D97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A65C4"/>
    <w:multiLevelType w:val="multilevel"/>
    <w:tmpl w:val="B2D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52009"/>
    <w:multiLevelType w:val="multilevel"/>
    <w:tmpl w:val="867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4147"/>
    <w:multiLevelType w:val="hybridMultilevel"/>
    <w:tmpl w:val="FCE44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905"/>
    <w:multiLevelType w:val="multilevel"/>
    <w:tmpl w:val="7E48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F4E0C"/>
    <w:multiLevelType w:val="multilevel"/>
    <w:tmpl w:val="B0F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D0D6B"/>
    <w:multiLevelType w:val="multilevel"/>
    <w:tmpl w:val="D27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81677"/>
    <w:multiLevelType w:val="multilevel"/>
    <w:tmpl w:val="33FA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11E1B"/>
    <w:multiLevelType w:val="multilevel"/>
    <w:tmpl w:val="501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387A"/>
    <w:multiLevelType w:val="multilevel"/>
    <w:tmpl w:val="B86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26E1B"/>
    <w:multiLevelType w:val="multilevel"/>
    <w:tmpl w:val="C03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55361"/>
    <w:multiLevelType w:val="multilevel"/>
    <w:tmpl w:val="F2D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6041B"/>
    <w:multiLevelType w:val="multilevel"/>
    <w:tmpl w:val="4A0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31BE0"/>
    <w:multiLevelType w:val="multilevel"/>
    <w:tmpl w:val="0D96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F7BFA"/>
    <w:multiLevelType w:val="multilevel"/>
    <w:tmpl w:val="11AA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A3D38"/>
    <w:multiLevelType w:val="multilevel"/>
    <w:tmpl w:val="B77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D55D5"/>
    <w:multiLevelType w:val="multilevel"/>
    <w:tmpl w:val="28B8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96613"/>
    <w:multiLevelType w:val="multilevel"/>
    <w:tmpl w:val="55A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261823">
    <w:abstractNumId w:val="8"/>
  </w:num>
  <w:num w:numId="2" w16cid:durableId="608779849">
    <w:abstractNumId w:val="4"/>
  </w:num>
  <w:num w:numId="3" w16cid:durableId="101003238">
    <w:abstractNumId w:val="13"/>
  </w:num>
  <w:num w:numId="4" w16cid:durableId="381095855">
    <w:abstractNumId w:val="7"/>
  </w:num>
  <w:num w:numId="5" w16cid:durableId="1748183019">
    <w:abstractNumId w:val="18"/>
  </w:num>
  <w:num w:numId="6" w16cid:durableId="1890729359">
    <w:abstractNumId w:val="1"/>
  </w:num>
  <w:num w:numId="7" w16cid:durableId="238053685">
    <w:abstractNumId w:val="19"/>
  </w:num>
  <w:num w:numId="8" w16cid:durableId="1354695790">
    <w:abstractNumId w:val="15"/>
  </w:num>
  <w:num w:numId="9" w16cid:durableId="101455885">
    <w:abstractNumId w:val="10"/>
  </w:num>
  <w:num w:numId="10" w16cid:durableId="2084176814">
    <w:abstractNumId w:val="12"/>
  </w:num>
  <w:num w:numId="11" w16cid:durableId="286357492">
    <w:abstractNumId w:val="14"/>
  </w:num>
  <w:num w:numId="12" w16cid:durableId="188030668">
    <w:abstractNumId w:val="0"/>
  </w:num>
  <w:num w:numId="13" w16cid:durableId="931276186">
    <w:abstractNumId w:val="2"/>
  </w:num>
  <w:num w:numId="14" w16cid:durableId="73015696">
    <w:abstractNumId w:val="11"/>
  </w:num>
  <w:num w:numId="15" w16cid:durableId="421221537">
    <w:abstractNumId w:val="6"/>
  </w:num>
  <w:num w:numId="16" w16cid:durableId="1281835791">
    <w:abstractNumId w:val="3"/>
  </w:num>
  <w:num w:numId="17" w16cid:durableId="18170167">
    <w:abstractNumId w:val="17"/>
  </w:num>
  <w:num w:numId="18" w16cid:durableId="1098216574">
    <w:abstractNumId w:val="9"/>
  </w:num>
  <w:num w:numId="19" w16cid:durableId="1587229215">
    <w:abstractNumId w:val="5"/>
  </w:num>
  <w:num w:numId="20" w16cid:durableId="6044589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2B"/>
    <w:rsid w:val="00030096"/>
    <w:rsid w:val="00037DF2"/>
    <w:rsid w:val="00073CB2"/>
    <w:rsid w:val="00091226"/>
    <w:rsid w:val="000F0DBC"/>
    <w:rsid w:val="001515AA"/>
    <w:rsid w:val="001E505E"/>
    <w:rsid w:val="00205F8F"/>
    <w:rsid w:val="00207055"/>
    <w:rsid w:val="00213E1E"/>
    <w:rsid w:val="002E0380"/>
    <w:rsid w:val="002E0FCE"/>
    <w:rsid w:val="003803A3"/>
    <w:rsid w:val="003B7657"/>
    <w:rsid w:val="003E654B"/>
    <w:rsid w:val="00470419"/>
    <w:rsid w:val="00477426"/>
    <w:rsid w:val="004A320A"/>
    <w:rsid w:val="004D062B"/>
    <w:rsid w:val="004F53B3"/>
    <w:rsid w:val="00505BA7"/>
    <w:rsid w:val="00536690"/>
    <w:rsid w:val="005F4B34"/>
    <w:rsid w:val="00607F14"/>
    <w:rsid w:val="00654A23"/>
    <w:rsid w:val="00683579"/>
    <w:rsid w:val="006C20E9"/>
    <w:rsid w:val="00715684"/>
    <w:rsid w:val="007370D4"/>
    <w:rsid w:val="00745AF3"/>
    <w:rsid w:val="00794EC4"/>
    <w:rsid w:val="0081156F"/>
    <w:rsid w:val="00846F0C"/>
    <w:rsid w:val="008544CD"/>
    <w:rsid w:val="00883510"/>
    <w:rsid w:val="00907B1E"/>
    <w:rsid w:val="009835C4"/>
    <w:rsid w:val="00995BF4"/>
    <w:rsid w:val="00995EA6"/>
    <w:rsid w:val="009A1992"/>
    <w:rsid w:val="00A01085"/>
    <w:rsid w:val="00A40E51"/>
    <w:rsid w:val="00A46516"/>
    <w:rsid w:val="00A64207"/>
    <w:rsid w:val="00B736F7"/>
    <w:rsid w:val="00BD7252"/>
    <w:rsid w:val="00C83140"/>
    <w:rsid w:val="00CB69B9"/>
    <w:rsid w:val="00CD7DC2"/>
    <w:rsid w:val="00D02454"/>
    <w:rsid w:val="00D10EE5"/>
    <w:rsid w:val="00D1257B"/>
    <w:rsid w:val="00D342E9"/>
    <w:rsid w:val="00D873BC"/>
    <w:rsid w:val="00DD7595"/>
    <w:rsid w:val="00E00051"/>
    <w:rsid w:val="00E91A5A"/>
    <w:rsid w:val="00F272BD"/>
    <w:rsid w:val="00F74E88"/>
    <w:rsid w:val="00F95471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255E9"/>
  <w15:chartTrackingRefBased/>
  <w15:docId w15:val="{4BC496FD-16CF-439C-8495-8127B54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0C"/>
  </w:style>
  <w:style w:type="paragraph" w:styleId="Footer">
    <w:name w:val="footer"/>
    <w:basedOn w:val="Normal"/>
    <w:link w:val="FooterChar"/>
    <w:uiPriority w:val="99"/>
    <w:unhideWhenUsed/>
    <w:rsid w:val="0084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0C"/>
  </w:style>
  <w:style w:type="paragraph" w:styleId="NormalWeb">
    <w:name w:val="Normal (Web)"/>
    <w:basedOn w:val="Normal"/>
    <w:uiPriority w:val="99"/>
    <w:semiHidden/>
    <w:unhideWhenUsed/>
    <w:rsid w:val="0084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h-TH"/>
    </w:rPr>
  </w:style>
  <w:style w:type="character" w:styleId="Strong">
    <w:name w:val="Strong"/>
    <w:basedOn w:val="DefaultParagraphFont"/>
    <w:uiPriority w:val="22"/>
    <w:qFormat/>
    <w:rsid w:val="00846F0C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F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rketowson@intjbil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jbill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jbilling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FF02-BF72-4F37-9A6B-A94F537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Towson</dc:creator>
  <cp:keywords/>
  <dc:description/>
  <cp:lastModifiedBy>Clarke Towson</cp:lastModifiedBy>
  <cp:revision>3</cp:revision>
  <cp:lastPrinted>2024-04-11T02:28:00Z</cp:lastPrinted>
  <dcterms:created xsi:type="dcterms:W3CDTF">2024-04-15T20:23:00Z</dcterms:created>
  <dcterms:modified xsi:type="dcterms:W3CDTF">2024-04-15T20:29:00Z</dcterms:modified>
</cp:coreProperties>
</file>